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clear" w:pos="708"/>
          <w:tab w:val="left" w:pos="4320" w:leader="none"/>
        </w:tabs>
        <w:jc w:val="right"/>
        <w:rPr>
          <w:rFonts w:ascii="Arial" w:hAnsi="Arial" w:cs="Arial"/>
          <w:b/>
          <w:b/>
          <w:sz w:val="28"/>
          <w:szCs w:val="28"/>
          <w:lang w:val="uk-UA"/>
        </w:rPr>
      </w:pPr>
      <w:r>
        <w:rPr>
          <w:rFonts w:cs="Arial" w:ascii="Arial" w:hAnsi="Arial"/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4320" w:leader="none"/>
        </w:tabs>
        <w:jc w:val="right"/>
        <w:rPr/>
      </w:pPr>
      <w:r>
        <w:rPr>
          <w:rFonts w:eastAsia="Times New Roman" w:cs="Arial" w:ascii="Arial" w:hAnsi="Arial"/>
          <w:b/>
          <w:color w:val="auto"/>
          <w:kern w:val="0"/>
          <w:sz w:val="28"/>
          <w:szCs w:val="28"/>
          <w:lang w:val="uk-UA" w:eastAsia="zh-CN" w:bidi="ar-SA"/>
        </w:rPr>
        <w:t>трав</w:t>
      </w:r>
      <w:r>
        <w:rPr>
          <w:rFonts w:eastAsia="Times New Roman" w:cs="Arial" w:ascii="Arial" w:hAnsi="Arial"/>
          <w:b/>
          <w:color w:val="auto"/>
          <w:kern w:val="0"/>
          <w:sz w:val="28"/>
          <w:szCs w:val="28"/>
          <w:lang w:val="uk-UA" w:eastAsia="zh-CN" w:bidi="ar-SA"/>
        </w:rPr>
        <w:t xml:space="preserve">ень </w:t>
      </w:r>
      <w:r>
        <w:rPr>
          <w:rFonts w:cs="Arial" w:ascii="Arial" w:hAnsi="Arial"/>
          <w:b/>
          <w:sz w:val="28"/>
          <w:szCs w:val="28"/>
          <w:lang w:val="uk-UA"/>
        </w:rPr>
        <w:t>202</w:t>
      </w:r>
      <w:r>
        <w:rPr>
          <w:rFonts w:eastAsia="Times New Roman" w:cs="Arial" w:ascii="Arial" w:hAnsi="Arial"/>
          <w:b/>
          <w:color w:val="auto"/>
          <w:kern w:val="0"/>
          <w:sz w:val="28"/>
          <w:szCs w:val="28"/>
          <w:lang w:val="uk-UA" w:eastAsia="zh-CN" w:bidi="ar-SA"/>
        </w:rPr>
        <w:t>6</w:t>
      </w:r>
      <w:r>
        <w:rPr>
          <w:rFonts w:cs="Arial" w:ascii="Arial" w:hAnsi="Arial"/>
          <w:b/>
          <w:sz w:val="28"/>
          <w:szCs w:val="28"/>
          <w:lang w:val="uk-UA"/>
        </w:rPr>
        <w:t>р.</w:t>
      </w:r>
    </w:p>
    <w:p>
      <w:pPr>
        <w:pStyle w:val="Normal"/>
        <w:tabs>
          <w:tab w:val="clear" w:pos="708"/>
          <w:tab w:val="left" w:pos="4320" w:leader="none"/>
        </w:tabs>
        <w:jc w:val="center"/>
        <w:rPr>
          <w:rFonts w:ascii="Arial" w:hAnsi="Arial" w:cs="Arial"/>
          <w:b/>
          <w:b/>
          <w:sz w:val="48"/>
          <w:szCs w:val="48"/>
          <w:lang w:val="uk-UA"/>
        </w:rPr>
      </w:pPr>
      <w:r>
        <w:rPr>
          <w:rFonts w:cs="Arial" w:ascii="Arial" w:hAnsi="Arial"/>
          <w:b/>
          <w:sz w:val="48"/>
          <w:szCs w:val="48"/>
          <w:lang w:val="uk-UA"/>
        </w:rPr>
        <w:t>Витратні матеріали</w:t>
      </w:r>
    </w:p>
    <w:p>
      <w:pPr>
        <w:pStyle w:val="Normal"/>
        <w:tabs>
          <w:tab w:val="clear" w:pos="708"/>
          <w:tab w:val="left" w:pos="4320" w:leader="none"/>
        </w:tabs>
        <w:jc w:val="center"/>
        <w:rPr>
          <w:rFonts w:ascii="Arial" w:hAnsi="Arial" w:cs="Arial"/>
          <w:b/>
          <w:b/>
          <w:sz w:val="48"/>
          <w:szCs w:val="48"/>
          <w:lang w:val="uk-UA"/>
        </w:rPr>
      </w:pPr>
      <w:r>
        <w:rPr>
          <w:rFonts w:cs="Arial" w:ascii="Arial" w:hAnsi="Arial"/>
          <w:b/>
          <w:sz w:val="48"/>
          <w:szCs w:val="48"/>
          <w:lang w:val="uk-UA"/>
        </w:rPr>
      </w:r>
    </w:p>
    <w:tbl>
      <w:tblPr>
        <w:tblW w:w="9691" w:type="dxa"/>
        <w:jc w:val="left"/>
        <w:tblInd w:w="-486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2958"/>
        <w:gridCol w:w="2446"/>
        <w:gridCol w:w="1939"/>
        <w:gridCol w:w="2347"/>
      </w:tblGrid>
      <w:tr>
        <w:trPr/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ind w:left="-284" w:right="0" w:firstLine="284"/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uk-UA"/>
              </w:rPr>
              <w:t>Джерела отримання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uk-UA"/>
              </w:rPr>
              <w:t>Термін придатності</w:t>
            </w:r>
          </w:p>
        </w:tc>
      </w:tr>
      <w:tr>
        <w:trPr/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Бинти марлеві медичні 5мх10см, 7мх14см ГОСТ 1172-93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450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без обмеження</w:t>
            </w:r>
          </w:p>
        </w:tc>
      </w:tr>
      <w:tr>
        <w:trPr>
          <w:trHeight w:val="645" w:hRule="atLeast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Cs/>
                <w:sz w:val="28"/>
                <w:szCs w:val="28"/>
              </w:rPr>
              <w:t>Вата</w:t>
            </w:r>
            <w:r>
              <w:rPr>
                <w:rFonts w:cs="Arial" w:ascii="Arial" w:hAnsi="Arial"/>
                <w:sz w:val="28"/>
                <w:szCs w:val="28"/>
              </w:rPr>
              <w:t xml:space="preserve"> медична гігроскопічна </w:t>
            </w:r>
            <w:r>
              <w:rPr>
                <w:rFonts w:cs="Arial" w:ascii="Arial" w:hAnsi="Arial"/>
                <w:bCs/>
                <w:sz w:val="28"/>
                <w:szCs w:val="28"/>
              </w:rPr>
              <w:t>ТУ</w:t>
            </w:r>
            <w:r>
              <w:rPr>
                <w:rFonts w:cs="Arial" w:ascii="Arial" w:hAnsi="Arial"/>
                <w:sz w:val="28"/>
                <w:szCs w:val="28"/>
              </w:rPr>
              <w:t xml:space="preserve"> У </w:t>
            </w:r>
            <w:r>
              <w:rPr>
                <w:rFonts w:cs="Arial" w:ascii="Arial" w:hAnsi="Arial"/>
                <w:bCs/>
                <w:sz w:val="28"/>
                <w:szCs w:val="28"/>
              </w:rPr>
              <w:t>21</w:t>
            </w:r>
            <w:r>
              <w:rPr>
                <w:rFonts w:cs="Arial" w:ascii="Arial" w:hAnsi="Arial"/>
                <w:sz w:val="28"/>
                <w:szCs w:val="28"/>
              </w:rPr>
              <w:t>.</w:t>
            </w:r>
            <w:r>
              <w:rPr>
                <w:rFonts w:cs="Arial" w:ascii="Arial" w:hAnsi="Arial"/>
                <w:bCs/>
                <w:sz w:val="28"/>
                <w:szCs w:val="28"/>
              </w:rPr>
              <w:t>2</w:t>
            </w:r>
            <w:r>
              <w:rPr>
                <w:rFonts w:cs="Arial" w:ascii="Arial" w:hAnsi="Arial"/>
                <w:sz w:val="28"/>
                <w:szCs w:val="28"/>
              </w:rPr>
              <w:t>-</w:t>
            </w:r>
            <w:r>
              <w:rPr>
                <w:rFonts w:cs="Arial" w:ascii="Arial" w:hAnsi="Arial"/>
                <w:bCs/>
                <w:sz w:val="28"/>
                <w:szCs w:val="28"/>
              </w:rPr>
              <w:t>38935759</w:t>
            </w:r>
            <w:r>
              <w:rPr>
                <w:rFonts w:cs="Arial" w:ascii="Arial" w:hAnsi="Arial"/>
                <w:sz w:val="28"/>
                <w:szCs w:val="28"/>
              </w:rPr>
              <w:t>-</w:t>
            </w:r>
            <w:r>
              <w:rPr>
                <w:rFonts w:cs="Arial" w:ascii="Arial" w:hAnsi="Arial"/>
                <w:bCs/>
                <w:sz w:val="28"/>
                <w:szCs w:val="28"/>
              </w:rPr>
              <w:t>001</w:t>
            </w:r>
            <w:r>
              <w:rPr>
                <w:rFonts w:cs="Arial" w:ascii="Arial" w:hAnsi="Arial"/>
                <w:sz w:val="28"/>
                <w:szCs w:val="28"/>
              </w:rPr>
              <w:t>:</w:t>
            </w:r>
            <w:r>
              <w:rPr>
                <w:rFonts w:cs="Arial" w:ascii="Arial" w:hAnsi="Arial"/>
                <w:bCs/>
                <w:sz w:val="28"/>
                <w:szCs w:val="28"/>
              </w:rPr>
              <w:t>2014</w:t>
            </w:r>
            <w:r>
              <w:rPr>
                <w:rFonts w:cs="Arial" w:ascii="Arial" w:hAnsi="Arial"/>
                <w:sz w:val="28"/>
                <w:szCs w:val="28"/>
              </w:rPr>
              <w:t>.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 По 100г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без обмеження</w:t>
            </w:r>
          </w:p>
        </w:tc>
      </w:tr>
      <w:tr>
        <w:trPr>
          <w:trHeight w:val="645" w:hRule="atLeast"/>
        </w:trPr>
        <w:tc>
          <w:tcPr>
            <w:tcW w:w="2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Cs/>
                <w:sz w:val="28"/>
                <w:szCs w:val="28"/>
                <w:lang w:val="uk-UA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en-US" w:eastAsia="zh-CN" w:bidi="ar-SA"/>
              </w:rPr>
              <w:t>116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</w:r>
          </w:p>
        </w:tc>
        <w:tc>
          <w:tcPr>
            <w:tcW w:w="2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Папір для ЄКГ 80ммх23м ГОСТ 7826-93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-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08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7</w:t>
            </w:r>
          </w:p>
        </w:tc>
      </w:tr>
      <w:tr>
        <w:trPr/>
        <w:tc>
          <w:tcPr>
            <w:tcW w:w="295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1</w:t>
            </w: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</w:r>
          </w:p>
        </w:tc>
        <w:tc>
          <w:tcPr>
            <w:tcW w:w="23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803" w:hRule="atLeast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Шприці  ін'єкційні одноразового використання стерильні об'ємом 1,0мл, 2мл Plastipak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-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01.</w:t>
            </w: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10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</w:t>
            </w: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8</w:t>
            </w:r>
          </w:p>
        </w:tc>
      </w:tr>
      <w:tr>
        <w:trPr>
          <w:trHeight w:val="802" w:hRule="atLeast"/>
        </w:trPr>
        <w:tc>
          <w:tcPr>
            <w:tcW w:w="2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1800</w:t>
            </w:r>
          </w:p>
        </w:tc>
        <w:tc>
          <w:tcPr>
            <w:tcW w:w="2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480" w:hRule="atLeast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Маски медичні захисні ТУ У 13,9-31998655-001:2012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-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01.0</w:t>
            </w: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8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</w:t>
            </w: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2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Благ..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2200</w:t>
            </w:r>
          </w:p>
        </w:tc>
        <w:tc>
          <w:tcPr>
            <w:tcW w:w="2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480" w:hRule="atLeast"/>
        </w:trPr>
        <w:tc>
          <w:tcPr>
            <w:tcW w:w="2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Times New Roman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1</w:t>
            </w:r>
            <w:r>
              <w:rPr>
                <w:rFonts w:eastAsia="Times New Roman" w:cs="Times New Roman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2</w:t>
            </w:r>
            <w:r>
              <w:rPr>
                <w:rFonts w:eastAsia="Times New Roman" w:cs="Times New Roman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00</w:t>
            </w:r>
          </w:p>
        </w:tc>
        <w:tc>
          <w:tcPr>
            <w:tcW w:w="2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968" w:hRule="atLeast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Рукавички медичні оглядові нітрилові припудрені текстуровані нестерильні 50пар в упаковці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Гуман.допомога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-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24.04.29</w:t>
            </w:r>
          </w:p>
        </w:tc>
      </w:tr>
      <w:tr>
        <w:trPr>
          <w:trHeight w:val="967" w:hRule="atLeast"/>
        </w:trPr>
        <w:tc>
          <w:tcPr>
            <w:tcW w:w="2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1900</w:t>
            </w:r>
          </w:p>
        </w:tc>
        <w:tc>
          <w:tcPr>
            <w:tcW w:w="2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803" w:hRule="atLeast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Серветки просочені 70% ізопропіловим спиртовим розчином  СР №13802/2014  05.05.2014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/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12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8</w:t>
            </w:r>
          </w:p>
        </w:tc>
      </w:tr>
      <w:tr>
        <w:trPr>
          <w:trHeight w:val="802" w:hRule="atLeast"/>
        </w:trPr>
        <w:tc>
          <w:tcPr>
            <w:tcW w:w="2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890</w:t>
            </w:r>
          </w:p>
        </w:tc>
        <w:tc>
          <w:tcPr>
            <w:tcW w:w="2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645" w:hRule="atLeast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Шпатель одноразовий ТУ У 32.5-19117325-007-2013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-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12.2029</w:t>
            </w:r>
          </w:p>
        </w:tc>
      </w:tr>
      <w:tr>
        <w:trPr>
          <w:trHeight w:val="645" w:hRule="atLeast"/>
        </w:trPr>
        <w:tc>
          <w:tcPr>
            <w:tcW w:w="2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2</w:t>
            </w: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3</w:t>
            </w: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00</w:t>
            </w:r>
          </w:p>
        </w:tc>
        <w:tc>
          <w:tcPr>
            <w:tcW w:w="2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Ланцет скарифікатор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ascii="Arial" w:hAnsi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/>
            </w:pPr>
            <w:r>
              <w:rPr>
                <w:rFonts w:eastAsia="Times New Roman" w:cs="Times New Roman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15</w:t>
            </w:r>
            <w:r>
              <w:rPr>
                <w:rFonts w:ascii="Arial" w:hAnsi="Arial"/>
                <w:sz w:val="28"/>
                <w:szCs w:val="28"/>
                <w:lang w:val="uk-UA"/>
              </w:rPr>
              <w:t>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ascii="Arial" w:hAnsi="Arial"/>
                <w:sz w:val="28"/>
                <w:szCs w:val="28"/>
                <w:lang w:val="uk-UA"/>
              </w:rPr>
              <w:t>01.</w:t>
            </w:r>
            <w:r>
              <w:rPr>
                <w:rFonts w:eastAsia="Times New Roman" w:cs="Times New Roman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1</w:t>
            </w:r>
            <w:r>
              <w:rPr>
                <w:rFonts w:ascii="Arial" w:hAnsi="Arial"/>
                <w:sz w:val="28"/>
                <w:szCs w:val="28"/>
                <w:lang w:val="uk-UA"/>
              </w:rPr>
              <w:t>2.202</w:t>
            </w:r>
            <w:r>
              <w:rPr>
                <w:rFonts w:eastAsia="Times New Roman" w:cs="Times New Roman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9</w:t>
            </w:r>
          </w:p>
        </w:tc>
      </w:tr>
    </w:tbl>
    <w:p>
      <w:pPr>
        <w:pStyle w:val="Normal"/>
        <w:tabs>
          <w:tab w:val="clear" w:pos="708"/>
          <w:tab w:val="left" w:pos="4320" w:leader="none"/>
        </w:tabs>
        <w:jc w:val="right"/>
        <w:rPr>
          <w:rFonts w:ascii="Arial" w:hAnsi="Arial" w:cs="Arial"/>
          <w:b/>
          <w:b/>
          <w:sz w:val="28"/>
          <w:szCs w:val="28"/>
          <w:lang w:val="uk-UA"/>
        </w:rPr>
      </w:pPr>
      <w:r>
        <w:rPr>
          <w:rFonts w:cs="Arial" w:ascii="Arial" w:hAnsi="Arial"/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4320" w:leader="none"/>
        </w:tabs>
        <w:jc w:val="right"/>
        <w:rPr>
          <w:rFonts w:ascii="Arial" w:hAnsi="Arial" w:cs="Arial"/>
          <w:b/>
          <w:b/>
          <w:sz w:val="28"/>
          <w:szCs w:val="28"/>
          <w:lang w:val="uk-UA"/>
        </w:rPr>
      </w:pPr>
      <w:r>
        <w:rPr>
          <w:rFonts w:cs="Arial" w:ascii="Arial" w:hAnsi="Arial"/>
          <w:b/>
          <w:sz w:val="28"/>
          <w:szCs w:val="28"/>
          <w:lang w:val="uk-UA"/>
        </w:rPr>
      </w:r>
      <w:bookmarkStart w:id="0" w:name="__DdeLink__696_4229822440"/>
      <w:bookmarkStart w:id="1" w:name="__DdeLink__696_4229822440"/>
      <w:bookmarkEnd w:id="1"/>
    </w:p>
    <w:p>
      <w:pPr>
        <w:pStyle w:val="Normal"/>
        <w:tabs>
          <w:tab w:val="clear" w:pos="708"/>
          <w:tab w:val="left" w:pos="4320" w:leader="none"/>
        </w:tabs>
        <w:jc w:val="right"/>
        <w:rPr/>
      </w:pPr>
      <w:r>
        <w:rPr>
          <w:rFonts w:eastAsia="Times New Roman" w:cs="Arial" w:ascii="Arial" w:hAnsi="Arial"/>
          <w:b/>
          <w:color w:val="auto"/>
          <w:kern w:val="0"/>
          <w:sz w:val="28"/>
          <w:szCs w:val="28"/>
          <w:lang w:val="uk-UA" w:eastAsia="zh-CN" w:bidi="ar-SA"/>
        </w:rPr>
        <w:t>трав</w:t>
      </w:r>
      <w:r>
        <w:rPr>
          <w:rFonts w:eastAsia="Times New Roman" w:cs="Arial" w:ascii="Arial" w:hAnsi="Arial"/>
          <w:b/>
          <w:color w:val="auto"/>
          <w:kern w:val="0"/>
          <w:sz w:val="28"/>
          <w:szCs w:val="28"/>
          <w:lang w:val="uk-UA" w:eastAsia="zh-CN" w:bidi="ar-SA"/>
        </w:rPr>
        <w:t>ень</w:t>
      </w:r>
      <w:r>
        <w:rPr>
          <w:rFonts w:cs="Arial" w:ascii="Arial" w:hAnsi="Arial"/>
          <w:b/>
          <w:sz w:val="28"/>
          <w:szCs w:val="28"/>
          <w:lang w:val="uk-UA"/>
        </w:rPr>
        <w:t xml:space="preserve"> 202</w:t>
      </w:r>
      <w:r>
        <w:rPr>
          <w:rFonts w:eastAsia="Times New Roman" w:cs="Arial" w:ascii="Arial" w:hAnsi="Arial"/>
          <w:b/>
          <w:color w:val="auto"/>
          <w:kern w:val="0"/>
          <w:sz w:val="28"/>
          <w:szCs w:val="28"/>
          <w:lang w:val="uk-UA" w:eastAsia="zh-CN" w:bidi="ar-SA"/>
        </w:rPr>
        <w:t>6</w:t>
      </w:r>
      <w:r>
        <w:rPr>
          <w:rFonts w:cs="Arial" w:ascii="Arial" w:hAnsi="Arial"/>
          <w:b/>
          <w:sz w:val="28"/>
          <w:szCs w:val="28"/>
          <w:lang w:val="uk-UA"/>
        </w:rPr>
        <w:t>р.</w:t>
      </w:r>
    </w:p>
    <w:p>
      <w:pPr>
        <w:pStyle w:val="Normal"/>
        <w:tabs>
          <w:tab w:val="clear" w:pos="708"/>
          <w:tab w:val="left" w:pos="4320" w:leader="none"/>
        </w:tabs>
        <w:jc w:val="right"/>
        <w:rPr>
          <w:rFonts w:ascii="Arial" w:hAnsi="Arial" w:cs="Arial"/>
          <w:b/>
          <w:b/>
          <w:sz w:val="28"/>
          <w:szCs w:val="28"/>
          <w:lang w:val="uk-UA"/>
        </w:rPr>
      </w:pPr>
      <w:r>
        <w:rPr>
          <w:rFonts w:cs="Arial" w:ascii="Arial" w:hAnsi="Arial"/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4320" w:leader="none"/>
        </w:tabs>
        <w:jc w:val="center"/>
        <w:rPr>
          <w:rFonts w:ascii="Arial" w:hAnsi="Arial" w:cs="Arial"/>
          <w:b/>
          <w:b/>
          <w:sz w:val="44"/>
          <w:szCs w:val="44"/>
          <w:lang w:val="uk-UA"/>
        </w:rPr>
      </w:pPr>
      <w:r>
        <w:rPr>
          <w:rFonts w:cs="Arial" w:ascii="Arial" w:hAnsi="Arial"/>
          <w:b/>
          <w:sz w:val="44"/>
          <w:szCs w:val="44"/>
          <w:lang w:val="uk-UA"/>
        </w:rPr>
        <w:t>Лікарські засоби та харчові продукти для спеціального дієтичного споживання.</w:t>
      </w:r>
    </w:p>
    <w:tbl>
      <w:tblPr>
        <w:tblW w:w="11215" w:type="dxa"/>
        <w:jc w:val="left"/>
        <w:tblInd w:w="-1194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43"/>
        <w:gridCol w:w="1665"/>
        <w:gridCol w:w="2553"/>
        <w:gridCol w:w="1839"/>
        <w:gridCol w:w="1134"/>
        <w:gridCol w:w="1580"/>
      </w:tblGrid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uk-UA"/>
              </w:rPr>
              <w:t>Діюча речовина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uk-UA"/>
              </w:rPr>
              <w:t>Форма випуску та дозування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uk-UA"/>
              </w:rPr>
              <w:t>Джерело отримання (кошти державно-го  та міс-цевого бюджетів, благодій-ної діяль-ності і гуманітар-ної допомоги)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uk-U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uk-UA"/>
              </w:rPr>
              <w:t>Наяв-на кіль-кість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uk-UA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uk-UA"/>
              </w:rPr>
              <w:t>Термін придат-ності</w:t>
            </w:r>
          </w:p>
        </w:tc>
      </w:tr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Амміак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Амміак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Розчин для зовнішнього застосування 10% по 40мл у флаконах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en-US" w:eastAsia="zh-CN" w:bidi="ar-SA"/>
              </w:rPr>
              <w:t>12.2026</w:t>
            </w:r>
          </w:p>
        </w:tc>
      </w:tr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Йод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Йод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Розчин для зовнішнього застосування спиртовий 5% по 20мл у флаконах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4"/>
                <w:szCs w:val="24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4"/>
                <w:szCs w:val="24"/>
                <w:lang w:val="uk-UA" w:eastAsia="zh-CN" w:bidi="ar-SA"/>
              </w:rPr>
              <w:t>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eastAsia="Times New Roman" w:cs="Arial"/>
                <w:color w:val="auto"/>
                <w:kern w:val="0"/>
                <w:sz w:val="24"/>
                <w:szCs w:val="24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4"/>
                <w:szCs w:val="24"/>
                <w:lang w:val="uk-UA" w:eastAsia="zh-CN" w:bidi="ar-SA"/>
              </w:rPr>
              <w:t>06.2027</w:t>
            </w:r>
          </w:p>
        </w:tc>
      </w:tr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Брильянтовий зелений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28"/>
                <w:szCs w:val="28"/>
              </w:rPr>
              <w:t>Брильян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-</w:t>
            </w:r>
            <w:r>
              <w:rPr>
                <w:rFonts w:cs="Arial" w:ascii="Arial" w:hAnsi="Arial"/>
                <w:sz w:val="28"/>
                <w:szCs w:val="28"/>
              </w:rPr>
              <w:t>товий зелений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color w:val="333333"/>
                <w:sz w:val="28"/>
                <w:szCs w:val="28"/>
                <w:shd w:fill="F9F9F9" w:val="clear"/>
              </w:rPr>
              <w:t>Розчин для зовнішнього застосування, спиртовий 1 %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9F9F9" w:val="clear"/>
                <w:lang w:val="uk-UA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25мл у флаконах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9F9F9" w:val="clear"/>
              </w:rPr>
              <w:t>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01.2027</w:t>
            </w:r>
          </w:p>
        </w:tc>
      </w:tr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Перекис водню 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3%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color w:val="333333"/>
                <w:sz w:val="28"/>
                <w:szCs w:val="28"/>
                <w:shd w:fill="F9F9F9" w:val="clear"/>
                <w:lang w:val="uk-UA"/>
              </w:rPr>
              <w:t>В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9F9F9" w:val="clear"/>
              </w:rPr>
              <w:t>одню пероксид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color w:val="333333"/>
                <w:sz w:val="28"/>
                <w:szCs w:val="28"/>
                <w:shd w:fill="F9F9F9" w:val="clear"/>
              </w:rPr>
              <w:t xml:space="preserve">Розчин для зовнішнього застосування, 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9F9F9" w:val="clear"/>
                <w:lang w:val="uk-UA"/>
              </w:rPr>
              <w:t>3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9F9F9" w:val="clear"/>
              </w:rPr>
              <w:t>%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9F9F9" w:val="clear"/>
                <w:lang w:val="uk-UA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25мл у флаконах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15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06.2027</w:t>
            </w:r>
          </w:p>
        </w:tc>
      </w:tr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Хлоргексидин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color w:val="333333"/>
                <w:sz w:val="28"/>
                <w:szCs w:val="28"/>
                <w:shd w:fill="F9F9F9" w:val="clear"/>
              </w:rPr>
              <w:t>Хлоргек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9F9F9" w:val="clear"/>
                <w:lang w:val="uk-UA"/>
              </w:rPr>
              <w:t>-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9F9F9" w:val="clear"/>
              </w:rPr>
              <w:t>сидину глюконат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</w:rPr>
              <w:t>Хлоргексидин биглюконат р-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  <w:lang w:val="uk-UA"/>
              </w:rPr>
              <w:t>н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</w:rPr>
              <w:t xml:space="preserve"> 0,05% </w:t>
            </w:r>
            <w:r>
              <w:rPr>
                <w:rFonts w:eastAsia="Times New Roman" w:cs="Arial" w:ascii="Arial" w:hAnsi="Arial"/>
                <w:color w:val="333333"/>
                <w:kern w:val="0"/>
                <w:sz w:val="28"/>
                <w:szCs w:val="28"/>
                <w:shd w:fill="FFFFFF" w:val="clear"/>
                <w:lang w:val="uk-UA" w:eastAsia="zh-CN" w:bidi="ar-SA"/>
              </w:rPr>
              <w:t>2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</w:rPr>
              <w:t>00мл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eastAsia="Times New Roman" w:cs="Arial"/>
                <w:color w:val="auto"/>
                <w:kern w:val="0"/>
                <w:sz w:val="26"/>
                <w:szCs w:val="26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6"/>
                <w:szCs w:val="26"/>
                <w:lang w:val="uk-UA" w:eastAsia="zh-CN" w:bidi="ar-SA"/>
              </w:rPr>
              <w:t>18.</w:t>
            </w:r>
            <w:r>
              <w:rPr>
                <w:rFonts w:eastAsia="Times New Roman" w:cs="Arial" w:ascii="Arial" w:hAnsi="Arial"/>
                <w:color w:val="auto"/>
                <w:kern w:val="0"/>
                <w:sz w:val="26"/>
                <w:szCs w:val="26"/>
                <w:lang w:val="uk-UA" w:eastAsia="zh-CN" w:bidi="ar-SA"/>
              </w:rPr>
              <w:t>07.2027</w:t>
            </w:r>
          </w:p>
        </w:tc>
      </w:tr>
      <w:tr>
        <w:trPr>
          <w:trHeight w:val="813" w:hRule="atLeast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Люголь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333333"/>
                <w:sz w:val="28"/>
                <w:szCs w:val="28"/>
                <w:highlight w:val="white"/>
              </w:rPr>
            </w:pPr>
            <w:r>
              <w:rPr>
                <w:rFonts w:cs="Arial" w:ascii="Arial" w:hAnsi="Arial"/>
                <w:color w:val="333333"/>
                <w:sz w:val="28"/>
                <w:szCs w:val="28"/>
                <w:highlight w:val="white"/>
              </w:rPr>
              <w:t>йод, калію йодид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</w:rPr>
              <w:t>Люголя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  <w:lang w:val="uk-UA"/>
              </w:rPr>
              <w:t xml:space="preserve"> 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</w:rPr>
              <w:t>р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  <w:lang w:val="uk-UA"/>
              </w:rPr>
              <w:t>-н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</w:rPr>
              <w:t xml:space="preserve"> д/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  <w:lang w:val="uk-UA"/>
              </w:rPr>
              <w:t>зовн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</w:rPr>
              <w:t xml:space="preserve">. 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  <w:lang w:val="uk-UA"/>
              </w:rPr>
              <w:t>заст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</w:rPr>
              <w:t xml:space="preserve">. по 25 г 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  <w:lang w:val="uk-UA"/>
              </w:rPr>
              <w:t>у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</w:rPr>
              <w:t xml:space="preserve"> флак.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06.2027</w:t>
            </w:r>
          </w:p>
        </w:tc>
      </w:tr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Борної кислоти розчин спирт.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Борна кислота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  <w:lang w:val="uk-UA"/>
              </w:rPr>
              <w:t>р-н д/зовн. заст. по 25 г у флак.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10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06.2028</w:t>
            </w:r>
          </w:p>
        </w:tc>
      </w:tr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5"/>
              <w:spacing w:before="120" w:after="60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Гідрокортизоно-ва мазь очна 0,5%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color w:val="333333"/>
                <w:sz w:val="28"/>
                <w:szCs w:val="28"/>
              </w:rPr>
              <w:t>гідрокортизон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5"/>
              <w:widowControl w:val="false"/>
              <w:spacing w:before="120"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color w:val="333333"/>
                <w:sz w:val="28"/>
                <w:szCs w:val="28"/>
              </w:rPr>
              <w:t>Гідрокортизоно-ва мазь очна 0,5%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12.2026</w:t>
            </w:r>
          </w:p>
        </w:tc>
      </w:tr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-</w:t>
            </w:r>
          </w:p>
        </w:tc>
      </w:tr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Нутри 3 концентрат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cs="Arial" w:ascii="Arial" w:hAnsi="Arial"/>
                <w:color w:val="333333"/>
                <w:sz w:val="28"/>
                <w:szCs w:val="28"/>
              </w:rPr>
              <w:t>Нутри 3 концентрат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cs="Arial" w:ascii="Arial" w:hAnsi="Arial"/>
                <w:color w:val="333333"/>
                <w:sz w:val="28"/>
                <w:szCs w:val="28"/>
              </w:rPr>
              <w:t>харчові продукти для спеціального дієтичного споживання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Медична програма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/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-</w:t>
            </w:r>
          </w:p>
        </w:tc>
      </w:tr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Нутри енерджи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cs="Arial" w:ascii="Arial" w:hAnsi="Arial"/>
                <w:color w:val="333333"/>
                <w:sz w:val="28"/>
                <w:szCs w:val="28"/>
              </w:rPr>
              <w:t>Нутри енерджи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cs="Arial" w:ascii="Arial" w:hAnsi="Arial"/>
                <w:color w:val="333333"/>
                <w:sz w:val="28"/>
                <w:szCs w:val="28"/>
              </w:rPr>
              <w:t>харчові продукти для спеціального дієтичного споживання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Медична програма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/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Times New Roman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46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Style14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SimSun;宋体" w:cs="Arial"/>
      <w:b/>
      <w:bCs/>
      <w:sz w:val="48"/>
      <w:szCs w:val="48"/>
    </w:rPr>
  </w:style>
  <w:style w:type="paragraph" w:styleId="5">
    <w:name w:val="Heading 5"/>
    <w:basedOn w:val="Style14"/>
    <w:next w:val="Style15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Style13">
    <w:name w:val="Интернет-ссылка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">
    <w:name w:val="Указатель2"/>
    <w:basedOn w:val="Normal"/>
    <w:qFormat/>
    <w:pPr>
      <w:suppressLineNumbers/>
    </w:pPr>
    <w:rPr>
      <w:rFonts w:cs="Arial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Arial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0000_</Template>
  <TotalTime>108</TotalTime>
  <Application>LibreOffice/7.0.4.2$Windows_X86_64 LibreOffice_project/dcf040e67528d9187c66b2379df5ea4407429775</Application>
  <AppVersion>15.0000</AppVersion>
  <Pages>3</Pages>
  <Words>309</Words>
  <Characters>1945</Characters>
  <CharactersWithSpaces>2131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2019-06-23T20:15:00Z</dcterms:created>
  <dc:creator>Поликлиника №4</dc:creator>
  <dc:description/>
  <dc:language>ru-RU</dc:language>
  <cp:lastModifiedBy/>
  <dcterms:modified xsi:type="dcterms:W3CDTF">2026-05-27T13:52:03Z</dcterms:modified>
  <cp:revision>25</cp:revision>
  <dc:subject/>
  <dc:title>Витратні матеріали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